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fldChar w:fldCharType="begin"/>
      </w:r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instrText xml:space="preserve"> HYPERLINK "http://pravo.gov.ru/proxy/ips/?docbody=&amp;nd=102077440&amp;intelsearch=885+12.08.2002" \t "_blank" </w:instrText>
      </w:r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fldChar w:fldCharType="separate"/>
      </w:r>
      <w:r w:rsidRPr="00555C34">
        <w:rPr>
          <w:rFonts w:ascii="Georgia" w:eastAsia="Times New Roman" w:hAnsi="Georgia" w:cs="Times New Roman"/>
          <w:color w:val="4E8700"/>
          <w:sz w:val="20"/>
          <w:szCs w:val="20"/>
          <w:u w:val="single"/>
          <w:lang w:eastAsia="ru-RU"/>
        </w:rPr>
        <w:t>Указ Президента Российской Федерации от 12 августа 2002 г. № 885</w:t>
      </w:r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fldChar w:fldCharType="end"/>
      </w:r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«Об утверждении общих принципов служебного поведения государственных служащих»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19 мая 2008 г. № 815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мерах по противодействию коррупции»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7" w:tgtFrame="_blank" w:history="1">
        <w:proofErr w:type="gramStart"/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18 мая 2009 г. № 557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18 мая 2009 г. № 559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9" w:tgtFrame="_blank" w:history="1">
        <w:proofErr w:type="gramStart"/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21 сентября 2009 г. № 1065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1 июля 2010 г. № 821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21 июля 2010 г. № 925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 апреля 2013 г. № 309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 апреля 2013 г. № 310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 «О мерах по реализации отдельных положений Федерального закона «О </w:t>
      </w:r>
      <w:proofErr w:type="gramStart"/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контроле за</w:t>
      </w:r>
      <w:proofErr w:type="gramEnd"/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4" w:tgtFrame="_blank" w:history="1">
        <w:proofErr w:type="gramStart"/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8 июля 2013 № 613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  <w:proofErr w:type="gramEnd"/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23.06.2014 № 460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6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23.06.2014 № 453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7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08.03.2015 № 120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некоторых вопросах противодействия коррупции»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8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15 июля 2015 г. № 364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9" w:tgtFrame="_blank" w:history="1">
        <w:proofErr w:type="gramStart"/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22 декабря 2015 г. № 650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Федерации»</w:t>
      </w:r>
      <w:proofErr w:type="gramEnd"/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20" w:history="1">
        <w:r w:rsidRPr="00555C34">
          <w:rPr>
            <w:rFonts w:ascii="Georgia" w:eastAsia="Times New Roman" w:hAnsi="Georgia" w:cs="Times New Roman"/>
            <w:color w:val="6DBD00"/>
            <w:sz w:val="20"/>
            <w:szCs w:val="20"/>
            <w:lang w:eastAsia="ru-RU"/>
          </w:rPr>
          <w:t>Указ Президента Российской Федерации от 10 декабря 2020 г. № 778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21" w:tgtFrame="_blank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16 августа 2021 г. № 478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Национальном плане противодействия коррупции на 2021 - 2024 годы»</w:t>
      </w:r>
    </w:p>
    <w:p w:rsidR="00555C34" w:rsidRPr="00555C34" w:rsidRDefault="00555C34" w:rsidP="00555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22" w:history="1">
        <w:r w:rsidRPr="00555C3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Указ Президента Российской Федерации от 29 декабря 2022 № 968</w:t>
        </w:r>
      </w:hyperlink>
      <w:r w:rsidRPr="00555C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:rsidR="00F05E20" w:rsidRDefault="00F05E20">
      <w:bookmarkStart w:id="0" w:name="_GoBack"/>
      <w:bookmarkEnd w:id="0"/>
    </w:p>
    <w:sectPr w:rsidR="00F0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CDD"/>
    <w:multiLevelType w:val="multilevel"/>
    <w:tmpl w:val="9E0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34"/>
    <w:rsid w:val="00555C34"/>
    <w:rsid w:val="00F0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9669&amp;intelsearch=559+18.05.2009" TargetMode="External"/><Relationship Id="rId13" Type="http://schemas.openxmlformats.org/officeDocument/2006/relationships/hyperlink" Target="http://pravo.gov.ru/proxy/ips/?docbody=&amp;nd=102164305&amp;intelsearch=310+02.04.2013" TargetMode="External"/><Relationship Id="rId18" Type="http://schemas.openxmlformats.org/officeDocument/2006/relationships/hyperlink" Target="http://pravo.gov.ru/proxy/ips/?docbody=&amp;nd=102375996&amp;intelsearch=364+15.07.20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link_id=0&amp;nd=602370769&amp;intelsearch=&amp;firstDoc=1" TargetMode="External"/><Relationship Id="rId7" Type="http://schemas.openxmlformats.org/officeDocument/2006/relationships/hyperlink" Target="http://pravo.gov.ru/proxy/ips/?docbody=&amp;nd=102129667&amp;intelsearch=557+18.05.2009" TargetMode="External"/><Relationship Id="rId12" Type="http://schemas.openxmlformats.org/officeDocument/2006/relationships/hyperlink" Target="http://pravo.gov.ru/proxy/ips/?docbody=&amp;nd=102164304&amp;intelsearch=309+02.04.2013" TargetMode="External"/><Relationship Id="rId17" Type="http://schemas.openxmlformats.org/officeDocument/2006/relationships/hyperlink" Target="http://pravo.gov.ru/proxy/ips/?docbody=&amp;nd=102368620&amp;intelsearch=120+08.03.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353809&amp;intelsearch=&amp;firstDoc=1" TargetMode="External"/><Relationship Id="rId20" Type="http://schemas.openxmlformats.org/officeDocument/2006/relationships/hyperlink" Target="http://pravo.gov.ru/proxy/ips/?docbody=&amp;link_id=0&amp;nd=102935479&amp;intelsearch=&amp;firstDoc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2053&amp;intelsearch=815+19.05.2008" TargetMode="External"/><Relationship Id="rId11" Type="http://schemas.openxmlformats.org/officeDocument/2006/relationships/hyperlink" Target="http://pravo.gov.ru/proxy/ips/?docbody=&amp;nd=102140280&amp;intelsearch=925+21.07.20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353813&amp;intelsearch=460+23.06.2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9510&amp;intelsearch=821+01.07.2010" TargetMode="External"/><Relationship Id="rId19" Type="http://schemas.openxmlformats.org/officeDocument/2006/relationships/hyperlink" Target="http://pravo.gov.ru/proxy/ips/?docbody=&amp;nd=102384556&amp;intelsearch=650+%F3%EA%E0%E7+%EE%F2+22.12.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32591&amp;intelsearch=1065+21.09.2009" TargetMode="External"/><Relationship Id="rId14" Type="http://schemas.openxmlformats.org/officeDocument/2006/relationships/hyperlink" Target="http://pravo.gov.ru/proxy/ips/?docbody=&amp;nd=102166580&amp;intelsearch=613+08.07.2013" TargetMode="External"/><Relationship Id="rId22" Type="http://schemas.openxmlformats.org/officeDocument/2006/relationships/hyperlink" Target="http://pravo.gov.ru/proxy/ips/?docbody=&amp;link_id=0&amp;nd=603637722&amp;intelsearch=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Шныптева</dc:creator>
  <cp:lastModifiedBy>Шныптева</cp:lastModifiedBy>
  <cp:revision>1</cp:revision>
  <dcterms:created xsi:type="dcterms:W3CDTF">2024-06-20T09:22:00Z</dcterms:created>
  <dcterms:modified xsi:type="dcterms:W3CDTF">2024-06-20T09:23:00Z</dcterms:modified>
</cp:coreProperties>
</file>